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Basic Information</w:t>
      </w:r>
    </w:p>
    <w:p>
      <w:pPr>
        <w:pStyle w:val="style0"/>
        <w:spacing w:lineRule="auto" w:line="480"/>
        <w:rPr>
          <w:rFonts w:ascii="Times New Roman" w:cs="Times New Roman" w:hAnsi="Times New Roman"/>
          <w:sz w:val="24"/>
          <w:szCs w:val="24"/>
        </w:rPr>
      </w:pPr>
      <w:r>
        <w:rPr>
          <w:rFonts w:ascii="Times New Roman" w:cs="Times New Roman" w:hAnsi="Times New Roman"/>
          <w:b/>
          <w:bCs/>
          <w:sz w:val="24"/>
          <w:szCs w:val="24"/>
        </w:rPr>
        <w:t>Title:</w:t>
      </w:r>
      <w:r>
        <w:rPr>
          <w:rFonts w:ascii="Times New Roman" w:cs="Times New Roman" w:hAnsi="Times New Roman"/>
          <w:sz w:val="24"/>
          <w:szCs w:val="24"/>
        </w:rPr>
        <w:t xml:space="preserve"> Physical Development and Physical Fitness of Female Students from the UNWE’s Basketball Groups</w:t>
      </w:r>
    </w:p>
    <w:p>
      <w:pPr>
        <w:pStyle w:val="style0"/>
        <w:spacing w:lineRule="auto" w:line="480"/>
        <w:rPr>
          <w:rFonts w:ascii="Times New Roman" w:cs="Times New Roman" w:hAnsi="Times New Roman"/>
          <w:sz w:val="24"/>
          <w:szCs w:val="24"/>
        </w:rPr>
      </w:pPr>
      <w:r>
        <w:rPr>
          <w:rFonts w:ascii="Times New Roman" w:cs="Times New Roman" w:hAnsi="Times New Roman"/>
          <w:b/>
          <w:bCs/>
          <w:sz w:val="24"/>
          <w:szCs w:val="24"/>
        </w:rPr>
        <w:t>Journal:</w:t>
      </w:r>
      <w:r>
        <w:rPr>
          <w:rFonts w:ascii="Times New Roman" w:cs="Times New Roman" w:hAnsi="Times New Roman"/>
          <w:sz w:val="24"/>
          <w:szCs w:val="24"/>
        </w:rPr>
        <w:t xml:space="preserve"> </w:t>
      </w:r>
      <w:r>
        <w:rPr>
          <w:rFonts w:ascii="Times New Roman" w:cs="Times New Roman" w:hAnsi="Times New Roman"/>
          <w:sz w:val="24"/>
          <w:szCs w:val="24"/>
        </w:rPr>
        <w:t>Trakia</w:t>
      </w:r>
      <w:r>
        <w:rPr>
          <w:rFonts w:ascii="Times New Roman" w:cs="Times New Roman" w:hAnsi="Times New Roman"/>
          <w:sz w:val="24"/>
          <w:szCs w:val="24"/>
        </w:rPr>
        <w:t xml:space="preserve"> Journal of Sciences. 2020 Supplement, Vol. 18, p818-824.</w:t>
      </w:r>
    </w:p>
    <w:p>
      <w:pPr>
        <w:pStyle w:val="style0"/>
        <w:spacing w:lineRule="auto" w:line="480"/>
        <w:rPr>
          <w:rFonts w:ascii="Times New Roman" w:cs="Times New Roman" w:hAnsi="Times New Roman"/>
          <w:sz w:val="24"/>
          <w:szCs w:val="24"/>
        </w:rPr>
      </w:pPr>
      <w:r>
        <w:rPr>
          <w:rFonts w:ascii="Times New Roman" w:cs="Times New Roman" w:hAnsi="Times New Roman"/>
          <w:b/>
          <w:bCs/>
          <w:sz w:val="24"/>
          <w:szCs w:val="24"/>
        </w:rPr>
        <w:t>Author:</w:t>
      </w:r>
      <w:r>
        <w:rPr>
          <w:rFonts w:ascii="Times New Roman" w:cs="Times New Roman" w:hAnsi="Times New Roman"/>
          <w:sz w:val="24"/>
          <w:szCs w:val="24"/>
        </w:rPr>
        <w:t xml:space="preserve"> </w:t>
      </w:r>
      <w:r>
        <w:rPr>
          <w:rFonts w:ascii="Times New Roman" w:cs="Times New Roman" w:hAnsi="Times New Roman"/>
          <w:sz w:val="24"/>
          <w:szCs w:val="24"/>
          <w:shd w:val="clear" w:color="auto" w:fill="ffffff"/>
        </w:rPr>
        <w:t xml:space="preserve">Larisa </w:t>
      </w:r>
      <w:r>
        <w:rPr>
          <w:rFonts w:ascii="Times New Roman" w:cs="Times New Roman" w:hAnsi="Times New Roman"/>
          <w:sz w:val="24"/>
          <w:szCs w:val="24"/>
          <w:shd w:val="clear" w:color="auto" w:fill="ffffff"/>
        </w:rPr>
        <w:t>Kasabova</w:t>
      </w:r>
    </w:p>
    <w:p>
      <w:pPr>
        <w:pStyle w:val="style0"/>
        <w:spacing w:lineRule="auto" w:line="480"/>
        <w:rPr>
          <w:rFonts w:ascii="Times New Roman" w:cs="Times New Roman" w:hAnsi="Times New Roman"/>
          <w:sz w:val="24"/>
          <w:szCs w:val="24"/>
        </w:rPr>
      </w:pPr>
      <w:r>
        <w:rPr>
          <w:rFonts w:ascii="Times New Roman" w:cs="Times New Roman" w:hAnsi="Times New Roman"/>
          <w:b/>
          <w:bCs/>
          <w:sz w:val="24"/>
          <w:szCs w:val="24"/>
        </w:rPr>
        <w:t>Type of research:</w:t>
      </w:r>
      <w:r>
        <w:rPr>
          <w:rFonts w:ascii="Times New Roman" w:cs="Times New Roman" w:hAnsi="Times New Roman"/>
          <w:sz w:val="24"/>
          <w:szCs w:val="24"/>
        </w:rPr>
        <w:t xml:space="preserve"> </w:t>
      </w:r>
      <w:r>
        <w:rPr>
          <w:rFonts w:ascii="Times New Roman" w:cs="Times New Roman" w:hAnsi="Times New Roman"/>
          <w:sz w:val="24"/>
          <w:szCs w:val="24"/>
        </w:rPr>
        <w:t>Experimental</w:t>
      </w:r>
    </w:p>
    <w:p>
      <w:pPr>
        <w:pStyle w:val="style2"/>
        <w:rPr/>
      </w:pPr>
      <w:r>
        <w:t>H</w:t>
      </w:r>
      <w:r>
        <w:t>ypothesis</w:t>
      </w:r>
    </w:p>
    <w:p>
      <w:pPr>
        <w:pStyle w:val="style0"/>
        <w:spacing w:lineRule="auto" w:line="480"/>
        <w:rPr>
          <w:rFonts w:ascii="Times New Roman" w:cs="Times New Roman" w:hAnsi="Times New Roman"/>
          <w:spacing w:val="1"/>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0</w:t>
      </w:r>
      <w:r>
        <w:rPr>
          <w:rFonts w:ascii="Times New Roman" w:cs="Times New Roman" w:hAnsi="Times New Roman"/>
          <w:sz w:val="24"/>
          <w:szCs w:val="24"/>
        </w:rPr>
        <w:t xml:space="preserve">: </w:t>
      </w:r>
      <w:r>
        <w:rPr>
          <w:rFonts w:ascii="Times New Roman" w:cs="Times New Roman" w:hAnsi="Times New Roman"/>
          <w:spacing w:val="3"/>
          <w:sz w:val="24"/>
          <w:szCs w:val="24"/>
        </w:rPr>
        <w:t>Ther</w:t>
      </w:r>
      <w:r>
        <w:rPr>
          <w:rFonts w:ascii="Times New Roman" w:cs="Times New Roman" w:hAnsi="Times New Roman"/>
          <w:sz w:val="24"/>
          <w:szCs w:val="24"/>
        </w:rPr>
        <w:t>e</w:t>
      </w:r>
      <w:r>
        <w:rPr>
          <w:rFonts w:ascii="Times New Roman" w:cs="Times New Roman" w:hAnsi="Times New Roman"/>
          <w:sz w:val="24"/>
          <w:szCs w:val="24"/>
        </w:rPr>
        <w:t xml:space="preserve"> exist</w:t>
      </w:r>
      <w:r>
        <w:rPr>
          <w:rFonts w:ascii="Times New Roman" w:cs="Times New Roman" w:hAnsi="Times New Roman"/>
          <w:spacing w:val="3"/>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h</w:t>
      </w:r>
      <w:r>
        <w:rPr>
          <w:rFonts w:ascii="Times New Roman" w:cs="Times New Roman" w:hAnsi="Times New Roman"/>
          <w:spacing w:val="3"/>
          <w:sz w:val="24"/>
          <w:szCs w:val="24"/>
        </w:rPr>
        <w:t>a</w:t>
      </w:r>
      <w:r>
        <w:rPr>
          <w:rFonts w:ascii="Times New Roman" w:cs="Times New Roman" w:hAnsi="Times New Roman"/>
          <w:spacing w:val="-1"/>
          <w:sz w:val="24"/>
          <w:szCs w:val="24"/>
        </w:rPr>
        <w:t>ng</w:t>
      </w:r>
      <w:r>
        <w:rPr>
          <w:rFonts w:ascii="Times New Roman" w:cs="Times New Roman" w:hAnsi="Times New Roman"/>
          <w:spacing w:val="3"/>
          <w:sz w:val="24"/>
          <w:szCs w:val="24"/>
        </w:rPr>
        <w:t>e</w:t>
      </w:r>
      <w:r>
        <w:rPr>
          <w:rFonts w:ascii="Times New Roman" w:cs="Times New Roman" w:hAnsi="Times New Roman"/>
          <w:sz w:val="24"/>
          <w:szCs w:val="24"/>
        </w:rPr>
        <w:t>s</w:t>
      </w:r>
      <w:r>
        <w:rPr>
          <w:rFonts w:ascii="Times New Roman" w:cs="Times New Roman" w:hAnsi="Times New Roman"/>
          <w:spacing w:val="-2"/>
          <w:sz w:val="24"/>
          <w:szCs w:val="24"/>
        </w:rPr>
        <w:t xml:space="preserve"> </w:t>
      </w:r>
      <w:r>
        <w:rPr>
          <w:rFonts w:ascii="Times New Roman" w:cs="Times New Roman" w:hAnsi="Times New Roman"/>
          <w:spacing w:val="2"/>
          <w:sz w:val="24"/>
          <w:szCs w:val="24"/>
        </w:rPr>
        <w:t>i</w:t>
      </w:r>
      <w:r>
        <w:rPr>
          <w:rFonts w:ascii="Times New Roman" w:cs="Times New Roman" w:hAnsi="Times New Roman"/>
          <w:sz w:val="24"/>
          <w:szCs w:val="24"/>
        </w:rPr>
        <w:t>n</w:t>
      </w:r>
      <w:r>
        <w:rPr>
          <w:rFonts w:ascii="Times New Roman" w:cs="Times New Roman" w:hAnsi="Times New Roman"/>
          <w:spacing w:val="2"/>
          <w:sz w:val="24"/>
          <w:szCs w:val="24"/>
        </w:rPr>
        <w:t xml:space="preserve"> </w:t>
      </w:r>
      <w:r>
        <w:rPr>
          <w:rFonts w:ascii="Times New Roman" w:cs="Times New Roman" w:hAnsi="Times New Roman"/>
          <w:sz w:val="24"/>
          <w:szCs w:val="24"/>
        </w:rPr>
        <w:t>t</w:t>
      </w:r>
      <w:r>
        <w:rPr>
          <w:rFonts w:ascii="Times New Roman" w:cs="Times New Roman" w:hAnsi="Times New Roman"/>
          <w:spacing w:val="-1"/>
          <w:sz w:val="24"/>
          <w:szCs w:val="24"/>
        </w:rPr>
        <w:t>h</w:t>
      </w:r>
      <w:r>
        <w:rPr>
          <w:rFonts w:ascii="Times New Roman" w:cs="Times New Roman" w:hAnsi="Times New Roman"/>
          <w:sz w:val="24"/>
          <w:szCs w:val="24"/>
        </w:rPr>
        <w:t>e</w:t>
      </w:r>
      <w:r>
        <w:rPr>
          <w:rFonts w:ascii="Times New Roman" w:cs="Times New Roman" w:hAnsi="Times New Roman"/>
          <w:spacing w:val="3"/>
          <w:sz w:val="24"/>
          <w:szCs w:val="24"/>
        </w:rPr>
        <w:t xml:space="preserve"> c</w:t>
      </w:r>
      <w:r>
        <w:rPr>
          <w:rFonts w:ascii="Times New Roman" w:cs="Times New Roman" w:hAnsi="Times New Roman"/>
          <w:spacing w:val="-1"/>
          <w:sz w:val="24"/>
          <w:szCs w:val="24"/>
        </w:rPr>
        <w:t>h</w:t>
      </w:r>
      <w:r>
        <w:rPr>
          <w:rFonts w:ascii="Times New Roman" w:cs="Times New Roman" w:hAnsi="Times New Roman"/>
          <w:sz w:val="24"/>
          <w:szCs w:val="24"/>
        </w:rPr>
        <w:t>a</w:t>
      </w:r>
      <w:r>
        <w:rPr>
          <w:rFonts w:ascii="Times New Roman" w:cs="Times New Roman" w:hAnsi="Times New Roman"/>
          <w:spacing w:val="1"/>
          <w:sz w:val="24"/>
          <w:szCs w:val="24"/>
        </w:rPr>
        <w:t>r</w:t>
      </w:r>
      <w:r>
        <w:rPr>
          <w:rFonts w:ascii="Times New Roman" w:cs="Times New Roman" w:hAnsi="Times New Roman"/>
          <w:sz w:val="24"/>
          <w:szCs w:val="24"/>
        </w:rPr>
        <w:t>a</w:t>
      </w:r>
      <w:r>
        <w:rPr>
          <w:rFonts w:ascii="Times New Roman" w:cs="Times New Roman" w:hAnsi="Times New Roman"/>
          <w:spacing w:val="1"/>
          <w:sz w:val="24"/>
          <w:szCs w:val="24"/>
        </w:rPr>
        <w:t>c</w:t>
      </w:r>
      <w:r>
        <w:rPr>
          <w:rFonts w:ascii="Times New Roman" w:cs="Times New Roman" w:hAnsi="Times New Roman"/>
          <w:sz w:val="24"/>
          <w:szCs w:val="24"/>
        </w:rPr>
        <w:t>te</w:t>
      </w:r>
      <w:r>
        <w:rPr>
          <w:rFonts w:ascii="Times New Roman" w:cs="Times New Roman" w:hAnsi="Times New Roman"/>
          <w:spacing w:val="1"/>
          <w:sz w:val="24"/>
          <w:szCs w:val="24"/>
        </w:rPr>
        <w:t>r</w:t>
      </w:r>
      <w:r>
        <w:rPr>
          <w:rFonts w:ascii="Times New Roman" w:cs="Times New Roman" w:hAnsi="Times New Roman"/>
          <w:sz w:val="24"/>
          <w:szCs w:val="24"/>
        </w:rPr>
        <w:t>i</w:t>
      </w:r>
      <w:r>
        <w:rPr>
          <w:rFonts w:ascii="Times New Roman" w:cs="Times New Roman" w:hAnsi="Times New Roman"/>
          <w:spacing w:val="-1"/>
          <w:sz w:val="24"/>
          <w:szCs w:val="24"/>
        </w:rPr>
        <w:t>s</w:t>
      </w:r>
      <w:r>
        <w:rPr>
          <w:rFonts w:ascii="Times New Roman" w:cs="Times New Roman" w:hAnsi="Times New Roman"/>
          <w:sz w:val="24"/>
          <w:szCs w:val="24"/>
        </w:rPr>
        <w:t>ti</w:t>
      </w:r>
      <w:r>
        <w:rPr>
          <w:rFonts w:ascii="Times New Roman" w:cs="Times New Roman" w:hAnsi="Times New Roman"/>
          <w:spacing w:val="2"/>
          <w:sz w:val="24"/>
          <w:szCs w:val="24"/>
        </w:rPr>
        <w:t>c</w:t>
      </w:r>
      <w:r>
        <w:rPr>
          <w:rFonts w:ascii="Times New Roman" w:cs="Times New Roman" w:hAnsi="Times New Roman"/>
          <w:sz w:val="24"/>
          <w:szCs w:val="24"/>
        </w:rPr>
        <w:t>s</w:t>
      </w:r>
      <w:r>
        <w:rPr>
          <w:rFonts w:ascii="Times New Roman" w:cs="Times New Roman" w:hAnsi="Times New Roman"/>
          <w:spacing w:val="-7"/>
          <w:sz w:val="24"/>
          <w:szCs w:val="24"/>
        </w:rPr>
        <w:t xml:space="preserve"> </w:t>
      </w:r>
      <w:r>
        <w:rPr>
          <w:rFonts w:ascii="Times New Roman" w:cs="Times New Roman" w:hAnsi="Times New Roman"/>
          <w:spacing w:val="1"/>
          <w:sz w:val="24"/>
          <w:szCs w:val="24"/>
        </w:rPr>
        <w:t>o</w:t>
      </w:r>
      <w:r>
        <w:rPr>
          <w:rFonts w:ascii="Times New Roman" w:cs="Times New Roman" w:hAnsi="Times New Roman"/>
          <w:sz w:val="24"/>
          <w:szCs w:val="24"/>
        </w:rPr>
        <w:t>f</w:t>
      </w:r>
      <w:r>
        <w:rPr>
          <w:rFonts w:ascii="Times New Roman" w:cs="Times New Roman" w:hAnsi="Times New Roman"/>
          <w:spacing w:val="1"/>
          <w:sz w:val="24"/>
          <w:szCs w:val="24"/>
        </w:rPr>
        <w:t xml:space="preserve"> ph</w:t>
      </w:r>
      <w:r>
        <w:rPr>
          <w:rFonts w:ascii="Times New Roman" w:cs="Times New Roman" w:hAnsi="Times New Roman"/>
          <w:spacing w:val="-1"/>
          <w:sz w:val="24"/>
          <w:szCs w:val="24"/>
        </w:rPr>
        <w:t>ys</w:t>
      </w:r>
      <w:r>
        <w:rPr>
          <w:rFonts w:ascii="Times New Roman" w:cs="Times New Roman" w:hAnsi="Times New Roman"/>
          <w:sz w:val="24"/>
          <w:szCs w:val="24"/>
        </w:rPr>
        <w:t>ical</w:t>
      </w:r>
      <w:r>
        <w:rPr>
          <w:rFonts w:ascii="Times New Roman" w:cs="Times New Roman" w:hAnsi="Times New Roman"/>
          <w:spacing w:val="-2"/>
          <w:sz w:val="24"/>
          <w:szCs w:val="24"/>
        </w:rPr>
        <w:t xml:space="preserve"> </w:t>
      </w:r>
      <w:r>
        <w:rPr>
          <w:rFonts w:ascii="Times New Roman" w:cs="Times New Roman" w:hAnsi="Times New Roman"/>
          <w:spacing w:val="1"/>
          <w:sz w:val="24"/>
          <w:szCs w:val="24"/>
        </w:rPr>
        <w:t>f</w:t>
      </w:r>
      <w:r>
        <w:rPr>
          <w:rFonts w:ascii="Times New Roman" w:cs="Times New Roman" w:hAnsi="Times New Roman"/>
          <w:sz w:val="24"/>
          <w:szCs w:val="24"/>
        </w:rPr>
        <w:t>it</w:t>
      </w:r>
      <w:r>
        <w:rPr>
          <w:rFonts w:ascii="Times New Roman" w:cs="Times New Roman" w:hAnsi="Times New Roman"/>
          <w:spacing w:val="-2"/>
          <w:sz w:val="24"/>
          <w:szCs w:val="24"/>
        </w:rPr>
        <w:t>n</w:t>
      </w:r>
      <w:r>
        <w:rPr>
          <w:rFonts w:ascii="Times New Roman" w:cs="Times New Roman" w:hAnsi="Times New Roman"/>
          <w:sz w:val="24"/>
          <w:szCs w:val="24"/>
        </w:rPr>
        <w:t>e</w:t>
      </w:r>
      <w:r>
        <w:rPr>
          <w:rFonts w:ascii="Times New Roman" w:cs="Times New Roman" w:hAnsi="Times New Roman"/>
          <w:spacing w:val="2"/>
          <w:sz w:val="24"/>
          <w:szCs w:val="24"/>
        </w:rPr>
        <w:t>s</w:t>
      </w:r>
      <w:r>
        <w:rPr>
          <w:rFonts w:ascii="Times New Roman" w:cs="Times New Roman" w:hAnsi="Times New Roman"/>
          <w:sz w:val="24"/>
          <w:szCs w:val="24"/>
        </w:rPr>
        <w:t>s</w:t>
      </w:r>
      <w:r>
        <w:rPr>
          <w:rFonts w:ascii="Times New Roman" w:cs="Times New Roman" w:hAnsi="Times New Roman"/>
          <w:spacing w:val="1"/>
          <w:sz w:val="24"/>
          <w:szCs w:val="24"/>
        </w:rPr>
        <w:t xml:space="preserve"> and </w:t>
      </w:r>
      <w:r>
        <w:rPr>
          <w:rFonts w:ascii="Times New Roman" w:cs="Times New Roman" w:hAnsi="Times New Roman"/>
          <w:spacing w:val="1"/>
          <w:sz w:val="24"/>
          <w:szCs w:val="24"/>
        </w:rPr>
        <w:t>ph</w:t>
      </w:r>
      <w:r>
        <w:rPr>
          <w:rFonts w:ascii="Times New Roman" w:cs="Times New Roman" w:hAnsi="Times New Roman"/>
          <w:spacing w:val="-1"/>
          <w:sz w:val="24"/>
          <w:szCs w:val="24"/>
        </w:rPr>
        <w:t>ys</w:t>
      </w:r>
      <w:r>
        <w:rPr>
          <w:rFonts w:ascii="Times New Roman" w:cs="Times New Roman" w:hAnsi="Times New Roman"/>
          <w:sz w:val="24"/>
          <w:szCs w:val="24"/>
        </w:rPr>
        <w:t>i</w:t>
      </w:r>
      <w:r>
        <w:rPr>
          <w:rFonts w:ascii="Times New Roman" w:cs="Times New Roman" w:hAnsi="Times New Roman"/>
          <w:spacing w:val="2"/>
          <w:sz w:val="24"/>
          <w:szCs w:val="24"/>
        </w:rPr>
        <w:t>c</w:t>
      </w:r>
      <w:r>
        <w:rPr>
          <w:rFonts w:ascii="Times New Roman" w:cs="Times New Roman" w:hAnsi="Times New Roman"/>
          <w:sz w:val="24"/>
          <w:szCs w:val="24"/>
        </w:rPr>
        <w:t>al</w:t>
      </w:r>
      <w:r>
        <w:rPr>
          <w:rFonts w:ascii="Times New Roman" w:cs="Times New Roman" w:hAnsi="Times New Roman"/>
          <w:spacing w:val="-2"/>
          <w:sz w:val="24"/>
          <w:szCs w:val="24"/>
        </w:rPr>
        <w:t xml:space="preserve"> </w:t>
      </w:r>
      <w:r>
        <w:rPr>
          <w:rFonts w:ascii="Times New Roman" w:cs="Times New Roman" w:hAnsi="Times New Roman"/>
          <w:spacing w:val="1"/>
          <w:sz w:val="24"/>
          <w:szCs w:val="24"/>
        </w:rPr>
        <w:t>d</w:t>
      </w:r>
      <w:r>
        <w:rPr>
          <w:rFonts w:ascii="Times New Roman" w:cs="Times New Roman" w:hAnsi="Times New Roman"/>
          <w:sz w:val="24"/>
          <w:szCs w:val="24"/>
        </w:rPr>
        <w:t>e</w:t>
      </w:r>
      <w:r>
        <w:rPr>
          <w:rFonts w:ascii="Times New Roman" w:cs="Times New Roman" w:hAnsi="Times New Roman"/>
          <w:spacing w:val="-1"/>
          <w:sz w:val="24"/>
          <w:szCs w:val="24"/>
        </w:rPr>
        <w:t>v</w:t>
      </w:r>
      <w:r>
        <w:rPr>
          <w:rFonts w:ascii="Times New Roman" w:cs="Times New Roman" w:hAnsi="Times New Roman"/>
          <w:sz w:val="24"/>
          <w:szCs w:val="24"/>
        </w:rPr>
        <w:t>el</w:t>
      </w:r>
      <w:r>
        <w:rPr>
          <w:rFonts w:ascii="Times New Roman" w:cs="Times New Roman" w:hAnsi="Times New Roman"/>
          <w:spacing w:val="1"/>
          <w:sz w:val="24"/>
          <w:szCs w:val="24"/>
        </w:rPr>
        <w:t>o</w:t>
      </w:r>
      <w:r>
        <w:rPr>
          <w:rFonts w:ascii="Times New Roman" w:cs="Times New Roman" w:hAnsi="Times New Roman"/>
          <w:spacing w:val="3"/>
          <w:sz w:val="24"/>
          <w:szCs w:val="24"/>
        </w:rPr>
        <w:t>p</w:t>
      </w:r>
      <w:r>
        <w:rPr>
          <w:rFonts w:ascii="Times New Roman" w:cs="Times New Roman" w:hAnsi="Times New Roman"/>
          <w:spacing w:val="-4"/>
          <w:sz w:val="24"/>
          <w:szCs w:val="24"/>
        </w:rPr>
        <w:t>m</w:t>
      </w:r>
      <w:r>
        <w:rPr>
          <w:rFonts w:ascii="Times New Roman" w:cs="Times New Roman" w:hAnsi="Times New Roman"/>
          <w:sz w:val="24"/>
          <w:szCs w:val="24"/>
        </w:rPr>
        <w:t>e</w:t>
      </w:r>
      <w:r>
        <w:rPr>
          <w:rFonts w:ascii="Times New Roman" w:cs="Times New Roman" w:hAnsi="Times New Roman"/>
          <w:spacing w:val="-1"/>
          <w:sz w:val="24"/>
          <w:szCs w:val="24"/>
        </w:rPr>
        <w:t>n</w:t>
      </w:r>
      <w:r>
        <w:rPr>
          <w:rFonts w:ascii="Times New Roman" w:cs="Times New Roman" w:hAnsi="Times New Roman"/>
          <w:sz w:val="24"/>
          <w:szCs w:val="24"/>
        </w:rPr>
        <w:t>t</w:t>
      </w:r>
      <w:r>
        <w:rPr>
          <w:rFonts w:ascii="Times New Roman" w:cs="Times New Roman" w:hAnsi="Times New Roman"/>
          <w:spacing w:val="-5"/>
          <w:sz w:val="24"/>
          <w:szCs w:val="24"/>
        </w:rPr>
        <w:t xml:space="preserve"> </w:t>
      </w:r>
      <w:r>
        <w:rPr>
          <w:rFonts w:ascii="Times New Roman" w:cs="Times New Roman" w:hAnsi="Times New Roman"/>
          <w:spacing w:val="3"/>
          <w:sz w:val="24"/>
          <w:szCs w:val="24"/>
        </w:rPr>
        <w:t>of teenagers</w:t>
      </w:r>
      <w:r>
        <w:rPr>
          <w:rFonts w:ascii="Times New Roman" w:cs="Times New Roman" w:hAnsi="Times New Roman"/>
          <w:sz w:val="24"/>
          <w:szCs w:val="24"/>
        </w:rPr>
        <w:t>.</w:t>
      </w:r>
      <w:r>
        <w:rPr>
          <w:rFonts w:ascii="Times New Roman" w:cs="Times New Roman" w:hAnsi="Times New Roman"/>
          <w:spacing w:val="1"/>
          <w:sz w:val="24"/>
          <w:szCs w:val="24"/>
        </w:rPr>
        <w:t xml:space="preserve">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There are changes </w:t>
      </w:r>
      <w:r>
        <w:rPr>
          <w:rFonts w:ascii="Times New Roman" w:cs="Times New Roman" w:hAnsi="Times New Roman"/>
          <w:sz w:val="24"/>
          <w:szCs w:val="24"/>
        </w:rPr>
        <w:t xml:space="preserve">People's fitness, physical growth, and physical ability are all improved as a result of the abundance of exercise and sports available. The morphological, functional, and psychological features that define the dynamic condition of one's identity are reflected in physical growth, and is also the focus of empirical study. This definition, according to several scholars, involves the concept of physical ability, which is the most important measure of the current physical state of young people, especially students. Today's children's attitudes and characteristics, as well as their biology, influence their growth and development, physical, emotional, and psychosocial fitness, and physical, cognitive, and academic success. Present society's technological advancements also led to a sedentary existence, altering the phenotype of children from 20 years earlier.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Children nowadays are heavier and have a higher body mass index (BMI) than children a decade ago. Most children do not partake in intense- or moderate-intensity physical exercise for </w:t>
      </w:r>
      <w:r>
        <w:rPr>
          <w:rFonts w:ascii="Times New Roman" w:cs="Times New Roman" w:hAnsi="Times New Roman"/>
          <w:sz w:val="24"/>
          <w:szCs w:val="24"/>
        </w:rPr>
        <w:t xml:space="preserve">the recommended 60 minutes or more a day, with up to one-third having no physical activity in the previous five days. This lack of physical exercise has culminated in a higher incidence of childhood obesity, as well as a reduction in endurance, such as resilience, muscle ability, and cardiorespiratory power, as well as an elevated risk of disease. The study's key goal is to use tracking technologies to assess </w:t>
      </w:r>
      <w:r>
        <w:rPr>
          <w:rFonts w:ascii="Times New Roman" w:cs="Times New Roman" w:hAnsi="Times New Roman"/>
          <w:sz w:val="24"/>
          <w:szCs w:val="24"/>
        </w:rPr>
        <w:t>changes</w:t>
      </w:r>
      <w:r>
        <w:rPr>
          <w:rFonts w:ascii="Times New Roman" w:cs="Times New Roman" w:hAnsi="Times New Roman"/>
          <w:sz w:val="24"/>
          <w:szCs w:val="24"/>
        </w:rPr>
        <w:t xml:space="preserve"> in UNWE students of various ages that share similar physical growth and health characteristics</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Kasabova</w:t>
      </w:r>
      <w:r>
        <w:rPr>
          <w:rFonts w:ascii="Times New Roman" w:cs="Times New Roman" w:hAnsi="Times New Roman"/>
          <w:color w:val="222222"/>
          <w:sz w:val="24"/>
          <w:szCs w:val="24"/>
          <w:shd w:val="clear" w:color="auto" w:fill="ffffff"/>
        </w:rPr>
        <w:t>, 2020)</w:t>
      </w:r>
      <w:r>
        <w:rPr>
          <w:rFonts w:ascii="Times New Roman" w:cs="Times New Roman" w:hAnsi="Times New Roman"/>
          <w:sz w:val="24"/>
          <w:szCs w:val="24"/>
        </w:rPr>
        <w:t>.</w:t>
      </w: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C</w:t>
      </w:r>
      <w:r>
        <w:rPr>
          <w:rFonts w:ascii="Times New Roman" w:cs="Times New Roman" w:hAnsi="Times New Roman"/>
          <w:b/>
          <w:bCs/>
          <w:sz w:val="24"/>
          <w:szCs w:val="24"/>
        </w:rPr>
        <w:t xml:space="preserve">linical question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What are the </w:t>
      </w:r>
      <w:r>
        <w:rPr>
          <w:rFonts w:ascii="Times New Roman" w:cs="Times New Roman" w:hAnsi="Times New Roman"/>
          <w:sz w:val="24"/>
          <w:szCs w:val="24"/>
        </w:rPr>
        <w:t xml:space="preserve">changes </w:t>
      </w:r>
      <w:r>
        <w:rPr>
          <w:rFonts w:ascii="Times New Roman" w:cs="Times New Roman" w:hAnsi="Times New Roman"/>
          <w:sz w:val="24"/>
          <w:szCs w:val="24"/>
        </w:rPr>
        <w:t xml:space="preserve">among </w:t>
      </w:r>
      <w:r>
        <w:rPr>
          <w:rFonts w:ascii="Times New Roman" w:cs="Times New Roman" w:hAnsi="Times New Roman"/>
          <w:sz w:val="24"/>
          <w:szCs w:val="24"/>
        </w:rPr>
        <w:t xml:space="preserve">UNWE students of various ages that share similar physical growth and health </w:t>
      </w:r>
      <w:r>
        <w:rPr>
          <w:rFonts w:ascii="Times New Roman" w:cs="Times New Roman" w:hAnsi="Times New Roman"/>
          <w:sz w:val="24"/>
          <w:szCs w:val="24"/>
        </w:rPr>
        <w:t>characteristics?</w:t>
      </w:r>
    </w:p>
    <w:p>
      <w:pPr>
        <w:pStyle w:val="style1"/>
        <w:rPr/>
      </w:pPr>
      <w:r>
        <w:t>Methods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The study's aim is to use tracking technologies to examine improvements in UNWE students of various ages that share similar physical growth and health characteristics. To do so, the researcher devised the below tasks to complete:</w:t>
      </w:r>
      <w:r>
        <w:rPr>
          <w:rFonts w:ascii="Times New Roman" w:cs="Times New Roman" w:hAnsi="Times New Roman"/>
          <w:sz w:val="24"/>
          <w:szCs w:val="24"/>
        </w:rPr>
        <w:t xml:space="preserve"> T</w:t>
      </w:r>
      <w:r>
        <w:rPr>
          <w:rFonts w:ascii="Times New Roman" w:cs="Times New Roman" w:hAnsi="Times New Roman"/>
          <w:sz w:val="24"/>
          <w:szCs w:val="24"/>
        </w:rPr>
        <w:t>o go through the existing related literature</w:t>
      </w:r>
      <w:r>
        <w:rPr>
          <w:rFonts w:ascii="Times New Roman" w:cs="Times New Roman" w:hAnsi="Times New Roman"/>
          <w:sz w:val="24"/>
          <w:szCs w:val="24"/>
        </w:rPr>
        <w:t xml:space="preserve">; </w:t>
      </w:r>
      <w:r>
        <w:rPr>
          <w:rFonts w:ascii="Times New Roman" w:cs="Times New Roman" w:hAnsi="Times New Roman"/>
          <w:sz w:val="24"/>
          <w:szCs w:val="24"/>
        </w:rPr>
        <w:t>To analyze the mathematical and methodological data collected during the experiments</w:t>
      </w:r>
      <w:r>
        <w:rPr>
          <w:rFonts w:ascii="Times New Roman" w:cs="Times New Roman" w:hAnsi="Times New Roman"/>
          <w:sz w:val="24"/>
          <w:szCs w:val="24"/>
        </w:rPr>
        <w:t xml:space="preserve">; </w:t>
      </w:r>
      <w:r>
        <w:rPr>
          <w:rFonts w:ascii="Times New Roman" w:cs="Times New Roman" w:hAnsi="Times New Roman"/>
          <w:sz w:val="24"/>
          <w:szCs w:val="24"/>
        </w:rPr>
        <w:t>To examine the mechanisms of the main predictor effects</w:t>
      </w:r>
      <w:r>
        <w:rPr>
          <w:rFonts w:ascii="Times New Roman" w:cs="Times New Roman" w:hAnsi="Times New Roman"/>
          <w:sz w:val="24"/>
          <w:szCs w:val="24"/>
        </w:rPr>
        <w:t xml:space="preserve"> </w:t>
      </w:r>
      <w:r>
        <w:rPr>
          <w:rFonts w:ascii="Times New Roman" w:cs="Times New Roman" w:hAnsi="Times New Roman"/>
          <w:sz w:val="24"/>
          <w:szCs w:val="24"/>
        </w:rPr>
        <w:t>The</w:t>
      </w:r>
      <w:r>
        <w:rPr>
          <w:rFonts w:ascii="Times New Roman" w:cs="Times New Roman" w:hAnsi="Times New Roman"/>
          <w:sz w:val="24"/>
          <w:szCs w:val="24"/>
        </w:rPr>
        <w:t xml:space="preserve"> study's emphasis is on the fundamental signs of physical growth and fitness. The study's emphasis is on the major improvements in female students' morpho-functional features over the course of a school year, as well as their unique characteristics. During the 2017-2018 academic year, the research was carried out. A total of 110 female students from UNWE's </w:t>
      </w:r>
      <w:r>
        <w:rPr>
          <w:rFonts w:ascii="Times New Roman" w:cs="Times New Roman" w:hAnsi="Times New Roman"/>
          <w:sz w:val="24"/>
          <w:szCs w:val="24"/>
        </w:rPr>
        <w:t>“</w:t>
      </w:r>
      <w:r>
        <w:rPr>
          <w:rFonts w:ascii="Times New Roman" w:cs="Times New Roman" w:hAnsi="Times New Roman"/>
          <w:sz w:val="24"/>
          <w:szCs w:val="24"/>
        </w:rPr>
        <w:t xml:space="preserve">Optional sports </w:t>
      </w:r>
      <w:r>
        <w:rPr>
          <w:rFonts w:ascii="Times New Roman" w:cs="Times New Roman" w:hAnsi="Times New Roman"/>
          <w:sz w:val="24"/>
          <w:szCs w:val="24"/>
        </w:rPr>
        <w:t>–</w:t>
      </w:r>
      <w:r>
        <w:rPr>
          <w:rFonts w:ascii="Times New Roman" w:cs="Times New Roman" w:hAnsi="Times New Roman"/>
          <w:sz w:val="24"/>
          <w:szCs w:val="24"/>
        </w:rPr>
        <w:t xml:space="preserve"> basketball</w:t>
      </w:r>
      <w:r>
        <w:rPr>
          <w:rFonts w:ascii="Times New Roman" w:cs="Times New Roman" w:hAnsi="Times New Roman"/>
          <w:sz w:val="24"/>
          <w:szCs w:val="24"/>
        </w:rPr>
        <w:t>”</w:t>
      </w:r>
      <w:r>
        <w:rPr>
          <w:rFonts w:ascii="Times New Roman" w:cs="Times New Roman" w:hAnsi="Times New Roman"/>
          <w:sz w:val="24"/>
          <w:szCs w:val="24"/>
        </w:rPr>
        <w:t xml:space="preserve"> classes took part in the report. A total of 46 are under the age of 18, 42 are between the ages of 18 and 20, and 22 are over the age of 21</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color w:val="222222"/>
          <w:sz w:val="24"/>
          <w:szCs w:val="24"/>
          <w:shd w:val="clear" w:color="auto" w:fill="ffffff"/>
        </w:rPr>
        <w:t>Kasabova</w:t>
      </w:r>
      <w:r>
        <w:rPr>
          <w:rFonts w:ascii="Times New Roman" w:cs="Times New Roman" w:hAnsi="Times New Roman"/>
          <w:color w:val="222222"/>
          <w:sz w:val="24"/>
          <w:szCs w:val="24"/>
          <w:shd w:val="clear" w:color="auto" w:fill="ffffff"/>
        </w:rPr>
        <w:t>, 2020)</w:t>
      </w:r>
      <w:r>
        <w:rPr>
          <w:rFonts w:ascii="Times New Roman" w:cs="Times New Roman" w:hAnsi="Times New Roman"/>
          <w:sz w:val="24"/>
          <w:szCs w:val="24"/>
        </w:rPr>
        <w:t>.</w:t>
      </w:r>
    </w:p>
    <w:p>
      <w:pPr>
        <w:pStyle w:val="style1"/>
        <w:rPr/>
      </w:pPr>
      <w:r>
        <w:t>Research Methods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The researcher employed three techniques during the study: a</w:t>
      </w:r>
      <w:r>
        <w:rPr>
          <w:rFonts w:ascii="Times New Roman" w:cs="Times New Roman" w:hAnsi="Times New Roman"/>
          <w:sz w:val="24"/>
          <w:szCs w:val="24"/>
        </w:rPr>
        <w:t>nalysis of current literature on the subject</w:t>
      </w:r>
      <w:r>
        <w:rPr>
          <w:rFonts w:ascii="Times New Roman" w:cs="Times New Roman" w:hAnsi="Times New Roman"/>
          <w:sz w:val="24"/>
          <w:szCs w:val="24"/>
        </w:rPr>
        <w:t>, e</w:t>
      </w:r>
      <w:r>
        <w:rPr>
          <w:rFonts w:ascii="Times New Roman" w:cs="Times New Roman" w:hAnsi="Times New Roman"/>
          <w:sz w:val="24"/>
          <w:szCs w:val="24"/>
        </w:rPr>
        <w:t>valuation of sports pedagogy</w:t>
      </w:r>
      <w:r>
        <w:rPr>
          <w:rFonts w:ascii="Times New Roman" w:cs="Times New Roman" w:hAnsi="Times New Roman"/>
          <w:sz w:val="24"/>
          <w:szCs w:val="24"/>
        </w:rPr>
        <w:t xml:space="preserve"> and m</w:t>
      </w:r>
      <w:r>
        <w:rPr>
          <w:rFonts w:ascii="Times New Roman" w:cs="Times New Roman" w:hAnsi="Times New Roman"/>
          <w:sz w:val="24"/>
          <w:szCs w:val="24"/>
        </w:rPr>
        <w:t>ethodological and mathematical approaches</w:t>
      </w:r>
      <w:r>
        <w:rPr>
          <w:rFonts w:ascii="Times New Roman" w:cs="Times New Roman" w:hAnsi="Times New Roman"/>
          <w:sz w:val="24"/>
          <w:szCs w:val="24"/>
        </w:rPr>
        <w:t xml:space="preserve">. </w:t>
      </w:r>
      <w:r>
        <w:rPr>
          <w:rFonts w:ascii="Times New Roman" w:cs="Times New Roman" w:hAnsi="Times New Roman"/>
          <w:sz w:val="24"/>
          <w:szCs w:val="24"/>
        </w:rPr>
        <w:t xml:space="preserve">The researcher assessed weight, height, weight, chest circumference, and left and right-hand dynamometry when evaluating the students' physical growth. For the purposes of the research, the students' ages were also taken into account. The </w:t>
      </w:r>
      <w:r>
        <w:rPr>
          <w:rFonts w:ascii="Times New Roman" w:cs="Times New Roman" w:hAnsi="Times New Roman"/>
          <w:sz w:val="24"/>
          <w:szCs w:val="24"/>
        </w:rPr>
        <w:t>researcher used</w:t>
      </w:r>
      <w:r>
        <w:rPr>
          <w:rFonts w:ascii="Times New Roman" w:cs="Times New Roman" w:hAnsi="Times New Roman"/>
          <w:sz w:val="24"/>
          <w:szCs w:val="24"/>
        </w:rPr>
        <w:t xml:space="preserve"> the following exercises to determine the students' physical fitness: standing pole vault to assess dynamic muscle ability; raising the body from a lying to a sitting position for 30 seconds to assess muscular strength and stamina (the body's biceps femoris muscles); and leaning forward into a sitting position with extended arms to assess versatility</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color w:val="222222"/>
          <w:sz w:val="24"/>
          <w:szCs w:val="24"/>
          <w:shd w:val="clear" w:color="auto" w:fill="ffffff"/>
        </w:rPr>
        <w:t>Kasabova</w:t>
      </w:r>
      <w:r>
        <w:rPr>
          <w:rFonts w:ascii="Times New Roman" w:cs="Times New Roman" w:hAnsi="Times New Roman"/>
          <w:color w:val="222222"/>
          <w:sz w:val="24"/>
          <w:szCs w:val="24"/>
          <w:shd w:val="clear" w:color="auto" w:fill="ffffff"/>
        </w:rPr>
        <w:t>, 2020)</w:t>
      </w:r>
      <w:r>
        <w:rPr>
          <w:rFonts w:ascii="Times New Roman" w:cs="Times New Roman" w:hAnsi="Times New Roman"/>
          <w:sz w:val="24"/>
          <w:szCs w:val="24"/>
        </w:rPr>
        <w:t>. In an interpretation of variation, the researcher subjected the collected data to mathematical-statistical processing.</w:t>
      </w:r>
    </w:p>
    <w:p>
      <w:pPr>
        <w:pStyle w:val="style1"/>
        <w:rPr/>
      </w:pPr>
      <w:r>
        <w:t xml:space="preserve">Analysis and Interpretation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 results of the research were in line with the hypothesis. </w:t>
      </w:r>
      <w:r>
        <w:rPr>
          <w:rFonts w:ascii="Times New Roman" w:cs="Times New Roman" w:hAnsi="Times New Roman"/>
          <w:sz w:val="24"/>
          <w:szCs w:val="24"/>
        </w:rPr>
        <w:t>Examining improvements in</w:t>
      </w:r>
      <w:r>
        <w:rPr>
          <w:rFonts w:ascii="Times New Roman" w:cs="Times New Roman" w:hAnsi="Times New Roman"/>
          <w:sz w:val="24"/>
          <w:szCs w:val="24"/>
        </w:rPr>
        <w:t xml:space="preserve"> female students' physical growth and health in economics is a fruitful and feasible path for improving the educational system in physical activity and athletics in higher education institutions. Female students' physical development can be split into three age groups, with the earliest age group showing the most progress. Female students above the age of 21 had a substantial decline in physical activity. The latter is due to the students' sedentary lifestyle, elevated workload, poor behavior, increased use of technological innovations, lack of physical exercise, unbalanced diet, as well as other factors.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In light of the information gathered on </w:t>
      </w:r>
      <w:r>
        <w:rPr>
          <w:rFonts w:ascii="Times New Roman" w:cs="Times New Roman" w:hAnsi="Times New Roman"/>
          <w:sz w:val="24"/>
          <w:szCs w:val="24"/>
        </w:rPr>
        <w:t xml:space="preserve">female students' physical progress, it is important to note that the shifts in their dynamics can be separated into three stages. The most rapid development happened between the ages of 17 and 18, and the slowest occurred between the ages of 21 and 22. This, should be considered when planning and </w:t>
      </w:r>
      <w:r>
        <w:rPr>
          <w:rFonts w:ascii="Times New Roman" w:cs="Times New Roman" w:hAnsi="Times New Roman"/>
          <w:sz w:val="24"/>
          <w:szCs w:val="24"/>
        </w:rPr>
        <w:t>organizing</w:t>
      </w:r>
      <w:r>
        <w:rPr>
          <w:rFonts w:ascii="Times New Roman" w:cs="Times New Roman" w:hAnsi="Times New Roman"/>
          <w:sz w:val="24"/>
          <w:szCs w:val="24"/>
        </w:rPr>
        <w:t xml:space="preserve"> the</w:t>
      </w:r>
      <w:r>
        <w:rPr>
          <w:rFonts w:ascii="Times New Roman" w:cs="Times New Roman" w:hAnsi="Times New Roman"/>
          <w:sz w:val="24"/>
          <w:szCs w:val="24"/>
        </w:rPr>
        <w:t xml:space="preserve"> teaching </w:t>
      </w:r>
      <w:r>
        <w:rPr>
          <w:rFonts w:ascii="Times New Roman" w:cs="Times New Roman" w:hAnsi="Times New Roman"/>
          <w:sz w:val="24"/>
          <w:szCs w:val="24"/>
        </w:rPr>
        <w:t>method and curricula. Furthermore, an evaluation of the improvements in the physical health attributes of UNWE female students indicates that, comparable to physical growth, there are three phases in their dynamics. The first point, when they are between the ages of 17 and 18, is marked by a gradual improvement in their grades. The second level, which occurs between the ages of 19 and 20, saw a small improvement in their physical health. Finally, female students' physical health declines significantly after the age of 21 in the third level.</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The consistency of physical activity training is crucial; changes in psychosocial results and basic motor abilities, for example, are more likely to be the product of programming tailored expressly to target certain outcomes rather than just increased physical activity. Both the medium and long term, these psychosocial effects are expected to contribute to higher amounts of physical activity, resulting in greater health benefits. Unstructured athletic exercise or free play has its own set of advantages which may be a valuable complement to more organized activities. To ensure that all adolescents partake in these programs and reap the health benefits, quality physical activity curriculum that renders these activities appealing, affordable, and healthy for children and youth at all ability and fitness levels is crucial.</w:t>
      </w:r>
    </w:p>
    <w:p>
      <w:pPr>
        <w:pStyle w:val="style0"/>
        <w:spacing w:lineRule="auto" w:line="480"/>
        <w:ind w:firstLine="720"/>
        <w:rPr>
          <w:rFonts w:ascii="Times New Roman" w:cs="Times New Roman" w:hAnsi="Times New Roman"/>
          <w:b/>
          <w:bCs/>
          <w:sz w:val="24"/>
          <w:szCs w:val="24"/>
        </w:rPr>
      </w:pPr>
      <w:r>
        <w:rPr>
          <w:rFonts w:ascii="Times New Roman" w:cs="Times New Roman" w:hAnsi="Times New Roman"/>
          <w:sz w:val="24"/>
          <w:szCs w:val="24"/>
        </w:rPr>
        <w:t>Sedentary habits, such as watching television or spending too much time sitting, may trigger health problems in and of themselves, regardless of their effect on physical activity. As a result, concrete efforts in schools to eliminate sedentary habits, such as by classroom and playground design and television watching reduction, are essential. In conclusion, a holistic physical activity schedule centered around physical education, accompanied by other diverse options for and an atmosphere inclusive of physical activity during the day, will make a significant impact to children's wellbeing and growth, thus improving their ability to learn.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 research had some limitations. One of the major limitations of the study was the scope. The study was limited to a narrowed populace, the female students from the </w:t>
      </w:r>
      <w:r>
        <w:rPr>
          <w:rFonts w:ascii="Times New Roman" w:cs="Times New Roman" w:hAnsi="Times New Roman"/>
          <w:sz w:val="24"/>
          <w:szCs w:val="24"/>
        </w:rPr>
        <w:t>UNWE’s Basketball Groups</w:t>
      </w:r>
      <w:r>
        <w:rPr>
          <w:rFonts w:ascii="Times New Roman" w:cs="Times New Roman" w:hAnsi="Times New Roman"/>
          <w:sz w:val="24"/>
          <w:szCs w:val="24"/>
        </w:rPr>
        <w:t xml:space="preserve">. This can therefore not be taken as a generalized outcome of the larger set of girls worldwide due to varying environmental and social status. The research can however be used for comparison purposes for related future studies. Further studies should find a way of expounding on the scope, so that a larger population of the study group can be captured. </w:t>
      </w:r>
    </w:p>
    <w:p>
      <w:pPr>
        <w:pStyle w:val="style1"/>
        <w:rPr/>
      </w:pPr>
      <w:r>
        <w:t>C</w:t>
      </w:r>
      <w:r>
        <w:t>ritique</w:t>
      </w:r>
    </w:p>
    <w:p>
      <w:pPr>
        <w:pStyle w:val="style0"/>
        <w:spacing w:lineRule="auto" w:line="480"/>
        <w:ind w:firstLine="720"/>
        <w:rPr>
          <w:rFonts w:ascii="Times New Roman" w:cs="Times New Roman" w:hAnsi="Times New Roman"/>
          <w:b/>
          <w:bCs/>
          <w:sz w:val="24"/>
          <w:szCs w:val="24"/>
        </w:rPr>
      </w:pPr>
      <w:r>
        <w:rPr>
          <w:rFonts w:ascii="Times New Roman" w:cs="Times New Roman" w:hAnsi="Times New Roman"/>
          <w:sz w:val="24"/>
          <w:szCs w:val="24"/>
        </w:rPr>
        <w:t xml:space="preserve">Generally, the research was viable and important. </w:t>
      </w:r>
      <w:r>
        <w:rPr>
          <w:rFonts w:ascii="Times New Roman" w:cs="Times New Roman" w:hAnsi="Times New Roman"/>
          <w:sz w:val="24"/>
          <w:szCs w:val="24"/>
        </w:rPr>
        <w:t>Learning and academic achievement are built on a basis of good health. Health and development are synonymous of children and adolescents. Regular physical exercise encourages growth and progress and has many implications for physical, emotional, cognitive, and psychosocial wellbeing, many of which relate to learning, according to a large body of evidence. While much of the research derives from cross-sectional findings that suggest links between physical exercise and different facets of health, prospective analysis is needed to back up the cross-sectional evidence. While experimental data is scarce for younger children, it is ample for older children and teens to endorse the idea that physical exercise has similar health benefits to children and young adults.</w:t>
      </w:r>
      <w:r>
        <w:rPr>
          <w:rFonts w:ascii="Times New Roman" w:cs="Times New Roman" w:hAnsi="Times New Roman"/>
          <w:sz w:val="24"/>
          <w:szCs w:val="24"/>
        </w:rPr>
        <w:br w:type="page"/>
      </w:r>
    </w:p>
    <w:p>
      <w:pPr>
        <w:pStyle w:val="style1"/>
        <w:rPr/>
      </w:pPr>
      <w:r>
        <w:t>Referen</w:t>
      </w:r>
      <w:r>
        <w:t>ce</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color w:val="222222"/>
          <w:sz w:val="24"/>
          <w:szCs w:val="24"/>
          <w:shd w:val="clear" w:color="auto" w:fill="ffffff"/>
        </w:rPr>
        <w:t>Kasabova</w:t>
      </w:r>
      <w:r>
        <w:rPr>
          <w:rFonts w:ascii="Times New Roman" w:cs="Times New Roman" w:hAnsi="Times New Roman"/>
          <w:color w:val="222222"/>
          <w:sz w:val="24"/>
          <w:szCs w:val="24"/>
          <w:shd w:val="clear" w:color="auto" w:fill="ffffff"/>
        </w:rPr>
        <w:t>, L. (2020).</w:t>
      </w:r>
      <w:r>
        <w:rPr>
          <w:rFonts w:ascii="Times New Roman" w:cs="Times New Roman" w:hAnsi="Times New Roman"/>
          <w:sz w:val="24"/>
          <w:szCs w:val="24"/>
        </w:rPr>
        <w:t xml:space="preserve"> </w:t>
      </w:r>
      <w:r>
        <w:rPr>
          <w:rFonts w:ascii="Times New Roman" w:cs="Times New Roman" w:hAnsi="Times New Roman"/>
          <w:sz w:val="24"/>
          <w:szCs w:val="24"/>
        </w:rPr>
        <w:t>Physical Development and Physical Fitness of Female Students from the UNWE’s Basketball Groups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Trakia</w:t>
      </w:r>
      <w:r>
        <w:rPr>
          <w:rFonts w:ascii="Times New Roman" w:cs="Times New Roman" w:hAnsi="Times New Roman"/>
          <w:i/>
          <w:iCs/>
          <w:color w:val="222222"/>
          <w:sz w:val="24"/>
          <w:szCs w:val="24"/>
          <w:shd w:val="clear" w:color="auto" w:fill="ffffff"/>
        </w:rPr>
        <w:t xml:space="preserve"> Journal of Sciences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18</w:t>
      </w:r>
      <w:r>
        <w:rPr>
          <w:rFonts w:ascii="Times New Roman" w:cs="Times New Roman" w:hAnsi="Times New Roman"/>
          <w:color w:val="222222"/>
          <w:sz w:val="24"/>
          <w:szCs w:val="24"/>
          <w:shd w:val="clear" w:color="auto" w:fill="ffffff"/>
        </w:rPr>
        <w:t>(1), 818-824.</w:t>
      </w:r>
    </w:p>
    <w:p>
      <w:pPr>
        <w:pStyle w:val="style0"/>
        <w:spacing w:lineRule="auto" w:line="480"/>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4000ACFF" w:usb2="00000001" w:usb3="00000000" w:csb0="000001FF" w:csb1="00000000"/>
  </w:font>
  <w:font w:name="Times New Roman">
    <w:altName w:val="Times New Roman"/>
    <w:panose1 w:val="02020603050004020304"/>
    <w:charset w:val="00"/>
    <w:family w:val="roman"/>
    <w:pitch w:val="variable"/>
    <w:sig w:usb0="E0002AFF" w:usb1="C0007843" w:usb2="00000009" w:usb3="00000000" w:csb0="000001FF" w:csb1="00000000"/>
  </w:font>
  <w:font w:name="Calibri Light">
    <w:altName w:val="Calibri Light"/>
    <w:panose1 w:val="020f0302020002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outlineLvl w:val="0"/>
    </w:pPr>
    <w:rPr>
      <w:rFonts w:ascii="Times New Roman" w:cs="Times New Roman" w:hAnsi="Times New Roman"/>
      <w:b/>
      <w:bCs/>
      <w:sz w:val="24"/>
      <w:szCs w:val="24"/>
    </w:rPr>
  </w:style>
  <w:style w:type="paragraph" w:styleId="style2">
    <w:name w:val="heading 2"/>
    <w:basedOn w:val="style0"/>
    <w:next w:val="style0"/>
    <w:link w:val="style4098"/>
    <w:qFormat/>
    <w:uiPriority w:val="9"/>
    <w:pPr>
      <w:spacing w:lineRule="auto" w:line="480"/>
      <w:outlineLvl w:val="1"/>
    </w:pPr>
    <w:rPr>
      <w:rFonts w:ascii="Times New Roman" w:cs="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bf595cfe-f54b-4462-83d9-e0927e0ed40c"/>
    <w:basedOn w:val="style65"/>
    <w:next w:val="style4097"/>
    <w:link w:val="style1"/>
    <w:uiPriority w:val="9"/>
    <w:rPr>
      <w:rFonts w:ascii="Times New Roman" w:cs="Times New Roman" w:hAnsi="Times New Roman"/>
      <w:b/>
      <w:bCs/>
      <w:sz w:val="24"/>
      <w:szCs w:val="24"/>
    </w:rPr>
  </w:style>
  <w:style w:type="paragraph" w:styleId="style157">
    <w:name w:val="No Spacing"/>
    <w:next w:val="style157"/>
    <w:qFormat/>
    <w:uiPriority w:val="1"/>
    <w:pPr>
      <w:spacing w:after="0" w:lineRule="auto" w:line="240"/>
    </w:pPr>
    <w:rPr/>
  </w:style>
  <w:style w:type="character" w:styleId="style85">
    <w:name w:val="Hyperlink"/>
    <w:basedOn w:val="style65"/>
    <w:next w:val="style85"/>
    <w:uiPriority w:val="99"/>
    <w:rPr>
      <w:color w:val="0000ff"/>
      <w:u w:val="single"/>
    </w:rPr>
  </w:style>
  <w:style w:type="character" w:customStyle="1" w:styleId="style4098">
    <w:name w:val="Heading 2 Char_b24dd43b-dc84-4b48-b8f3-a6564d31ab7f"/>
    <w:basedOn w:val="style65"/>
    <w:next w:val="style4098"/>
    <w:link w:val="style2"/>
    <w:uiPriority w:val="9"/>
    <w:rPr>
      <w:rFonts w:ascii="Times New Roman" w:cs="Times New Roman" w:hAnsi="Times New Roman"/>
      <w:b/>
      <w:bCs/>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1311</Words>
  <Pages>6</Pages>
  <Characters>7373</Characters>
  <Application>WPS Office</Application>
  <DocSecurity>0</DocSecurity>
  <Paragraphs>26</Paragraphs>
  <ScaleCrop>false</ScaleCrop>
  <LinksUpToDate>false</LinksUpToDate>
  <CharactersWithSpaces>8665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2021-03-24T10:23:40Z</dcterms:created>
  <dc:creator>Joe</dc:creator>
  <lastModifiedBy>SM-A515F</lastModifiedBy>
  <dcterms:modified xsi:type="dcterms:W3CDTF">2021-03-24T10:23:40Z</dcterms:modified>
  <revision>26</revision>
</coreProperties>
</file>

<file path=docProps/custom.xml><?xml version="1.0" encoding="utf-8"?>
<Properties xmlns="http://schemas.openxmlformats.org/officeDocument/2006/custom-properties" xmlns:vt="http://schemas.openxmlformats.org/officeDocument/2006/docPropsVTypes"/>
</file>